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7421" w14:textId="77777777" w:rsidR="00B8625F" w:rsidRDefault="00B8625F" w:rsidP="00B8625F">
      <w:pPr>
        <w:rPr>
          <w:rFonts w:ascii="Arial" w:eastAsia="Calibri" w:hAnsi="Arial" w:cs="Arial"/>
          <w:b/>
          <w:sz w:val="24"/>
          <w:szCs w:val="24"/>
          <w:lang w:val="es-ES_tradnl"/>
        </w:rPr>
      </w:pPr>
      <w:r>
        <w:rPr>
          <w:rFonts w:ascii="Arial" w:eastAsia="Calibri" w:hAnsi="Arial" w:cs="Arial"/>
          <w:b/>
          <w:sz w:val="24"/>
          <w:szCs w:val="24"/>
          <w:lang w:val="es-ES_tradnl"/>
        </w:rPr>
        <w:t>LEGISLACION DE OBRAS</w:t>
      </w:r>
    </w:p>
    <w:p w14:paraId="675037E9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TEMA I</w:t>
      </w:r>
    </w:p>
    <w:p w14:paraId="0B7DDE5C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Concepto de derecho. </w:t>
      </w:r>
    </w:p>
    <w:p w14:paraId="76C8146F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Derecho objetivo y Derechos Subjetivos. Derechos Patrimoniales y Extrapatrimoniales. </w:t>
      </w:r>
    </w:p>
    <w:p w14:paraId="74C4DC2F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Concepto de Bienes y Cosas. Clasificación. Bienes del Dominio Público y Privado del Estado.</w:t>
      </w:r>
    </w:p>
    <w:p w14:paraId="3F3FECA3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Actos Jurídicos. Concepto. Clasificación.</w:t>
      </w:r>
    </w:p>
    <w:p w14:paraId="126602E8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TEMA II</w:t>
      </w:r>
    </w:p>
    <w:p w14:paraId="6E8A4204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Derechos Personales. Concepto. Elementos. Clasificación de las</w:t>
      </w:r>
    </w:p>
    <w:p w14:paraId="49137516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Obligaciones. Patrimonio garantía común de los acreedores.</w:t>
      </w:r>
    </w:p>
    <w:p w14:paraId="0A7F9A8C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Derechos Reales: Dominio, Dominio Fiduciario. Condominio,</w:t>
      </w:r>
    </w:p>
    <w:p w14:paraId="5C58A042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Propiedad Horizontal, Usufructo, Uso, Habitación, Superficie,</w:t>
      </w:r>
    </w:p>
    <w:p w14:paraId="4F08F50B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Conjuntos Inmobiliarios, Tiempo Compartido, Prenda, Hipoteca,</w:t>
      </w:r>
    </w:p>
    <w:p w14:paraId="25AD8482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Anticresis. Acciones Reales. Invasión de suelo ajeno.</w:t>
      </w:r>
    </w:p>
    <w:p w14:paraId="0CC13D15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TEMA III</w:t>
      </w:r>
    </w:p>
    <w:p w14:paraId="6C50F78A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Restricciones al Dominio. Restricciones a predios edificados en </w:t>
      </w:r>
    </w:p>
    <w:p w14:paraId="793549B6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Interés público. Fosos y Excavaciones. Andamios y Apeos. Ruidos</w:t>
      </w:r>
    </w:p>
    <w:p w14:paraId="0C59D091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Molestos. Luces y Vistas. Árboles, Plantaciones y Sembrados.</w:t>
      </w:r>
    </w:p>
    <w:p w14:paraId="6CA3117B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Aguas de lluvia. Mantenimiento de inmuebles.</w:t>
      </w:r>
    </w:p>
    <w:p w14:paraId="46E28E79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Código de Edificación. Código de Planeamiento Urbano. Contenidos</w:t>
      </w:r>
    </w:p>
    <w:p w14:paraId="7C809C48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generales de los códigos. Aplicación de los mismos.</w:t>
      </w:r>
    </w:p>
    <w:p w14:paraId="6CF87EAC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TEMA IV</w:t>
      </w:r>
    </w:p>
    <w:p w14:paraId="14208AE4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Contratos. Concepto. Elementos. Forma y Prueba de los contratos.</w:t>
      </w:r>
    </w:p>
    <w:p w14:paraId="3F7D10CA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Contrato de Obras y de Servicios. Concepto. Partes. Sistemas jurídicos</w:t>
      </w:r>
    </w:p>
    <w:p w14:paraId="3BF9E58F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Económicos de ejecución de obra. Libros utilizados en la obra.</w:t>
      </w:r>
    </w:p>
    <w:p w14:paraId="7CE8600F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Vigilancia de obra. Condiciones de pago. Rescisión del contrato.</w:t>
      </w:r>
    </w:p>
    <w:p w14:paraId="79BA19BB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Derecho de retención. Recepción provisoria y definitiva de una obra.</w:t>
      </w:r>
    </w:p>
    <w:p w14:paraId="737A058E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TEMA V</w:t>
      </w:r>
    </w:p>
    <w:p w14:paraId="2B3404B6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 xml:space="preserve">Responsabilidad. Concepto. </w:t>
      </w:r>
    </w:p>
    <w:p w14:paraId="05A571CB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Responsabilidad contractual y extracontractual.</w:t>
      </w:r>
    </w:p>
    <w:p w14:paraId="370B2AA6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lastRenderedPageBreak/>
        <w:t>Responsabilidad del constructor de una obra.</w:t>
      </w:r>
    </w:p>
    <w:p w14:paraId="426FFB18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Vicios del suelo, del plano y de ejecución.</w:t>
      </w:r>
    </w:p>
    <w:p w14:paraId="5D00AAEC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Responsabilidad civil y penal.</w:t>
      </w:r>
    </w:p>
    <w:p w14:paraId="7DAA0C74" w14:textId="77777777" w:rsidR="00B8625F" w:rsidRDefault="00B8625F" w:rsidP="00B8625F">
      <w:pPr>
        <w:rPr>
          <w:rFonts w:ascii="Arial" w:eastAsia="Calibri" w:hAnsi="Arial" w:cs="Arial"/>
          <w:sz w:val="24"/>
          <w:szCs w:val="24"/>
          <w:lang w:val="es-ES_tradnl"/>
        </w:rPr>
      </w:pPr>
    </w:p>
    <w:p w14:paraId="7FACAD7B" w14:textId="77777777" w:rsidR="00B8625F" w:rsidRDefault="00B8625F" w:rsidP="00B8625F">
      <w:pPr>
        <w:rPr>
          <w:rFonts w:ascii="Arial" w:eastAsia="Calibri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_tradnl"/>
        </w:rPr>
        <w:t xml:space="preserve">Objetivos:         </w:t>
      </w:r>
    </w:p>
    <w:p w14:paraId="1E8844E4" w14:textId="77777777" w:rsidR="00B8625F" w:rsidRDefault="00B8625F" w:rsidP="00B8625F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Conocimiento de la normativa vigente relacionada con la ejecución de una obra y con la documentación necesaria para iniciar el emprendimiento.</w:t>
      </w:r>
    </w:p>
    <w:p w14:paraId="6CC7A662" w14:textId="77777777" w:rsidR="00B8625F" w:rsidRDefault="00B8625F" w:rsidP="00B8625F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Conocimiento de la legislación vigente aplicable a los conflictos derivados de la ejecución de las obras. Responsabilidad civil, administrativa y penal del M.M.O.</w:t>
      </w:r>
    </w:p>
    <w:p w14:paraId="4246E959" w14:textId="77777777" w:rsidR="00B8625F" w:rsidRDefault="00B8625F" w:rsidP="00B8625F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Normativa aplicable a temas específicos: Medianería y Ocupación de los terrenos.</w:t>
      </w:r>
    </w:p>
    <w:p w14:paraId="7D86F488" w14:textId="77777777" w:rsidR="007F2D20" w:rsidRPr="00B8625F" w:rsidRDefault="007F2D20">
      <w:pPr>
        <w:rPr>
          <w:lang w:val="es-ES_tradnl"/>
        </w:rPr>
      </w:pPr>
    </w:p>
    <w:sectPr w:rsidR="007F2D20" w:rsidRPr="00B8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41E9E"/>
    <w:multiLevelType w:val="hybridMultilevel"/>
    <w:tmpl w:val="FBA0AB8A"/>
    <w:lvl w:ilvl="0" w:tplc="59686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F"/>
    <w:rsid w:val="007F2D20"/>
    <w:rsid w:val="00B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D40"/>
  <w15:chartTrackingRefBased/>
  <w15:docId w15:val="{BC2F75E1-BD52-40E8-8647-CECF670F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5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1</cp:revision>
  <dcterms:created xsi:type="dcterms:W3CDTF">2020-07-17T21:53:00Z</dcterms:created>
  <dcterms:modified xsi:type="dcterms:W3CDTF">2020-07-17T21:54:00Z</dcterms:modified>
</cp:coreProperties>
</file>